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昌都市审计局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2022年度政府信息公开年度报告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本报告按照《关于报送2022年度政府信息公开年度报告有关事项的通知》（昌政办发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）要求进行编写，采用了通知中的《中华人民共和国政府信息公开工作年度报告格式（试行）》。报告由总体情况、主动公开政府信息情况、收到和处理政府信息公开申请情况、政府信息公开行政复议行政诉讼情况、存在的主要问题及改进情况、其他事项等六个部分组成，有关数据的统计期限自2022年1月1日起至2022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坚持以习近平新时代中国特色社会主义思想为指导，全面贯彻落实党的十九届历次全会精神和西藏七次座谈会精神，不断增强“四个意识”，坚定“四个自信”，做到“两个维护”，依法履行审计监督职责，积极发挥审计在党和国家监督体系中的重要作用，较好完成了各项任务。在政府信息公开工作中，坚决贯彻落实党中央、国务院关于全面推进政务公开的决策部署，深入贯彻落实新修订的《中华人民共和国政府信息公开条例》（以下简称条例），坚持统筹兼顾、突出重点，不断加强政府信息管理及信息公开平台建设，努力提升政府信息公开质量和水平，较好发挥了政府信息公开在促进提高审计工作透明度、促进建设法治机关、服务群众生产生活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（一）主动公开政府信息情况。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2022年1月1日至2022年12月31日，我局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通过门户网站共制作和主动发布信息32条；制定发布规范性文件0件，清理规范性文件数0件，现行有效的规范性文件0件。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2022年1月1日至2022年12月31日，我局未收到通过受理电话、网络平台、来信等方式提出的相关政府信息公开申请。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（三）政府信息管理。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加强政务公开组织领导，落实“一把手”亲自抓，分管领导具体抓，办公室人员具体负责，各办公室共同参与的工作机制; 专题研究制定政务公开年度工作要点，研究解决政务公开工作中存在的突出问题和改进措施，确保我局政务公开工作的顺利开展。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市审计局政府信息公开保密审查制度，规范公开的收集、审查、发布程序，切实做好信息公开保密审查。对拟公开的信息，按照“谁公开谁审查、谁审查谁负责和先审查后公开”的原则，办公室认真把关，严格审核，经领导审定后发布，保证政府信息公开不得危及国家安全、公共安全、经济安全和社会稳定，未出现不规范信息发布的情况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认真按照《条例》规定公开政府信息，2022年，我局未收取涉及政府信息公开申请的任何费用。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（四）平台建设。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现市审计局新媒体平台为昌都市审计局门户网站。信息须经分管领导审核签字后方可发布，严把全市审计系统政务信息报送关口和质量水平、确保信息数量和质量双过关，切实加强平台建设。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（五）监督保障。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市审计局将政府信息公开工作列入重要工作日程，指定专人管理网站，明确信息报送流程，规范信息发布，推动审计系统政务公开工作制度化、规范化、标准化。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734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417"/>
        <w:gridCol w:w="206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34" w:type="dxa"/>
            <w:gridSpan w:val="4"/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信息内容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本年新制作数量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本年新公开数量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规章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规范性文件件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34" w:type="dxa"/>
            <w:gridSpan w:val="4"/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信息内容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决定处理数量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行政许可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其他对外管理服务事项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34" w:type="dxa"/>
            <w:gridSpan w:val="4"/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信息内容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决定处理数量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行政处罚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行政强制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34" w:type="dxa"/>
            <w:gridSpan w:val="4"/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BDD7EE" w:themeColor="accent1" w:themeTint="6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信息内容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42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34" w:type="dxa"/>
            <w:gridSpan w:val="4"/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42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734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33"/>
        <w:gridCol w:w="3217"/>
        <w:gridCol w:w="533"/>
        <w:gridCol w:w="734"/>
        <w:gridCol w:w="733"/>
        <w:gridCol w:w="933"/>
        <w:gridCol w:w="900"/>
        <w:gridCol w:w="61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4567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6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4567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</w:trPr>
        <w:tc>
          <w:tcPr>
            <w:tcW w:w="4567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7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45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一、本年新政府信息公开申请数量</w:t>
            </w:r>
          </w:p>
        </w:tc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45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本年度办理结果</w:t>
            </w:r>
          </w:p>
        </w:tc>
        <w:tc>
          <w:tcPr>
            <w:tcW w:w="4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（三）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不予公 开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1.属于国家秘密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2.其他法律行政法规禁止公开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3.危及“三安全一稳定”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4.保护第三方合法权益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5.属于三类内部事务信息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6.属于四类过程性信息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7.属于行政执法案卷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8.属于行政查询事项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（四）无法提</w:t>
            </w: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供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1.本机关不掌握相关政府信息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2.没有现成信息需要另行制作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3.补正后申请内容仍不明确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（五）不予处理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1.信访举报投诉类申请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2.重复申请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3.要求提供公开出版物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4.无正当理由大量反复申请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5.要求行政机关确认或重新出具已获取信息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其他处理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（七）总计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tblHeader/>
        </w:trPr>
        <w:tc>
          <w:tcPr>
            <w:tcW w:w="45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pacing w:val="-6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四、结转下年度继续办理</w:t>
            </w:r>
          </w:p>
        </w:tc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w w:val="10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734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49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根据国家审计相关法律法规规定，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审计工作中涉及部分内容属于保密范围之内，所以信息公开的内容受到一定的限制，加之部门信息量有限，更新不够及时；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我局政府信息公开工作与上级要求和群众需要有一定的差距，还需要在许多方面进一步改进和完善。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下一步，将根据工作需求对网站逐步改良，按照政府网站建设统一标准设置网站栏目，确保政务公开内容的时效性、有效性和可读性，推进审计机关政务公开迈上新台阶。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</w:rPr>
        <w:t>年我局无其他需要报告事项。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43800"/>
    <w:rsid w:val="15D65722"/>
    <w:rsid w:val="1B9F1650"/>
    <w:rsid w:val="1E931705"/>
    <w:rsid w:val="25127B96"/>
    <w:rsid w:val="271810FA"/>
    <w:rsid w:val="30083FC0"/>
    <w:rsid w:val="31724F80"/>
    <w:rsid w:val="375B4933"/>
    <w:rsid w:val="43C47F00"/>
    <w:rsid w:val="44FA6189"/>
    <w:rsid w:val="579910DF"/>
    <w:rsid w:val="6DAB18EA"/>
    <w:rsid w:val="729624AE"/>
    <w:rsid w:val="74621B72"/>
    <w:rsid w:val="759E12A0"/>
    <w:rsid w:val="780603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2021-01-27T09:10:00Z</dcterms:created>
  <dc:creator>Administrator</dc:creator>
  <cp:lastModifiedBy>Administrator</cp:lastModifiedBy>
  <dcterms:modified xsi:type="dcterms:W3CDTF">2023-01-09T08:17:55Z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